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62" w:rsidRPr="004F2C62" w:rsidRDefault="004F2C62" w:rsidP="004F2C62">
      <w:pPr>
        <w:shd w:val="clear" w:color="auto" w:fill="F7F5F4"/>
        <w:spacing w:line="360" w:lineRule="atLeast"/>
        <w:jc w:val="center"/>
        <w:outlineLvl w:val="0"/>
        <w:rPr>
          <w:rFonts w:ascii="Arial" w:eastAsia="Times New Roman" w:hAnsi="Arial" w:cs="Arial"/>
          <w:color w:val="222222"/>
          <w:kern w:val="36"/>
          <w:sz w:val="38"/>
          <w:szCs w:val="38"/>
          <w:lang w:eastAsia="ru-RU"/>
        </w:rPr>
      </w:pPr>
      <w:r w:rsidRPr="004F2C62">
        <w:rPr>
          <w:rFonts w:ascii="Arial" w:eastAsia="Times New Roman" w:hAnsi="Arial" w:cs="Arial"/>
          <w:color w:val="222222"/>
          <w:kern w:val="36"/>
          <w:sz w:val="38"/>
          <w:szCs w:val="38"/>
          <w:lang w:eastAsia="ru-RU"/>
        </w:rPr>
        <w:t>Численность работников у МСП превысила 19 миллионов человек</w:t>
      </w:r>
    </w:p>
    <w:p w:rsidR="004F2C62" w:rsidRPr="004F2C62" w:rsidRDefault="004F2C62" w:rsidP="004F2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18"/>
          <w:szCs w:val="18"/>
          <w:lang w:eastAsia="ru-RU"/>
        </w:rPr>
      </w:pPr>
    </w:p>
    <w:p w:rsidR="004F2C62" w:rsidRPr="004F2C62" w:rsidRDefault="004F2C62" w:rsidP="004F2C62">
      <w:pPr>
        <w:shd w:val="clear" w:color="auto" w:fill="FFFFFF"/>
        <w:spacing w:after="480" w:line="336" w:lineRule="atLeas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4F2C6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Численность работников у МСП впервые превысила </w:t>
      </w:r>
      <w:proofErr w:type="spellStart"/>
      <w:r w:rsidRPr="004F2C6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доковидный</w:t>
      </w:r>
      <w:proofErr w:type="spellEnd"/>
      <w:r w:rsidRPr="004F2C6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уровень и составила 19,2 </w:t>
      </w:r>
      <w:proofErr w:type="spellStart"/>
      <w:proofErr w:type="gramStart"/>
      <w:r w:rsidRPr="004F2C6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млн</w:t>
      </w:r>
      <w:proofErr w:type="spellEnd"/>
      <w:proofErr w:type="gramEnd"/>
      <w:r w:rsidRPr="004F2C6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человек. До этого показатель был выше только в 3 квартале 2019 года – тогда у малого и среднего бизнеса работало 19,6 </w:t>
      </w:r>
      <w:proofErr w:type="spellStart"/>
      <w:proofErr w:type="gramStart"/>
      <w:r w:rsidRPr="004F2C6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млн</w:t>
      </w:r>
      <w:proofErr w:type="spellEnd"/>
      <w:proofErr w:type="gramEnd"/>
      <w:r w:rsidRPr="004F2C6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сотрудников. Мониторинг находится на постоянном контроле вице-премьера Правительства РФ Андрея Белоусова.</w:t>
      </w:r>
    </w:p>
    <w:p w:rsidR="004F2C62" w:rsidRPr="004F2C62" w:rsidRDefault="004F2C62" w:rsidP="004F2C62">
      <w:pPr>
        <w:shd w:val="clear" w:color="auto" w:fill="FFFFFF"/>
        <w:spacing w:after="480" w:line="336" w:lineRule="atLeas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4F2C6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«Численность работников у МСП является одним из важных индикаторов развития сектора: создаваемые малым и средним бизнесом рабочие места наиболее высокопроизводительны и стабильны. По итогам 3 квартала 2023 года мы видим отметку в 19,2 </w:t>
      </w:r>
      <w:proofErr w:type="spellStart"/>
      <w:proofErr w:type="gramStart"/>
      <w:r w:rsidRPr="004F2C6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млн</w:t>
      </w:r>
      <w:proofErr w:type="spellEnd"/>
      <w:proofErr w:type="gramEnd"/>
      <w:r w:rsidRPr="004F2C6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специалистов, за текущий год количество специалистов, работающих у юридических лиц и индивидуальных предпринимателей, выросло более чем на 300 тысяч человек», — отметила заместитель министра экономического развития РФ Татьяна </w:t>
      </w:r>
      <w:proofErr w:type="spellStart"/>
      <w:r w:rsidRPr="004F2C6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Илюшникова</w:t>
      </w:r>
      <w:proofErr w:type="spellEnd"/>
      <w:r w:rsidRPr="004F2C6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.</w:t>
      </w:r>
    </w:p>
    <w:p w:rsidR="004F2C62" w:rsidRPr="004F2C62" w:rsidRDefault="004F2C62" w:rsidP="004F2C62">
      <w:pPr>
        <w:shd w:val="clear" w:color="auto" w:fill="FFFFFF"/>
        <w:spacing w:after="480" w:line="336" w:lineRule="atLeas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4F2C6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Как правило, значение такого показателя, как численность работников у МСП в 3 квартале является наивысшим в течение года, сравнение также идёт по итогам аналогичного периода.</w:t>
      </w:r>
    </w:p>
    <w:p w:rsidR="004F2C62" w:rsidRPr="004F2C62" w:rsidRDefault="004F2C62" w:rsidP="004F2C62">
      <w:pPr>
        <w:shd w:val="clear" w:color="auto" w:fill="FFFFFF"/>
        <w:spacing w:after="480" w:line="336" w:lineRule="atLeas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4F2C6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В ТОП регионов, где отмечен наибольший рост сотрудников в МСП за год (с 3 квартала 2022 г. по 3 квартал 2023 г.), входят Республика Калмыкия (+57,5%), Чеченская Республика (+15,6%), Республика Тыва (+7,9%), Республика Мордовия (+6,1%), Липецкая область (+5,2%), Чукотский автономный округ (+4,2%). В ТОП регионов, где малыми и средними компаниями создано более 500 тыс. рабочих мест, входят Москва, Санкт-Петербург, Московская область, Краснодарский край, Свердловская область, Республика Татарстан.</w:t>
      </w:r>
    </w:p>
    <w:p w:rsidR="004F2C62" w:rsidRPr="004F2C62" w:rsidRDefault="004F2C62" w:rsidP="004F2C62">
      <w:pPr>
        <w:shd w:val="clear" w:color="auto" w:fill="FFFFFF"/>
        <w:spacing w:after="480" w:line="336" w:lineRule="atLeas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4F2C6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Количество рабочих мест, созданных малыми и средними компаниями, является ключевым компонентом </w:t>
      </w:r>
      <w:proofErr w:type="spellStart"/>
      <w:r w:rsidRPr="004F2C6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верхнеуровневого</w:t>
      </w:r>
      <w:proofErr w:type="spellEnd"/>
      <w:r w:rsidRPr="004F2C6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показателя «Численность занятых в сфере МСП» национального проекта «Малое и среднее предпринимательство».</w:t>
      </w:r>
    </w:p>
    <w:p w:rsidR="004F2C62" w:rsidRPr="004F2C62" w:rsidRDefault="004F2C62" w:rsidP="004F2C62">
      <w:pPr>
        <w:shd w:val="clear" w:color="auto" w:fill="FFFFFF"/>
        <w:spacing w:after="480" w:line="336" w:lineRule="atLeas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4F2C6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Национальный проект «Малое и среднее предпринимательство» инициировал Президент России Владимир Путин и курирует первый вице-премьер Правительства РФ Андрей Белоусов.</w:t>
      </w:r>
    </w:p>
    <w:p w:rsidR="004F2C62" w:rsidRPr="004F2C62" w:rsidRDefault="004F2C62" w:rsidP="004F2C62">
      <w:pPr>
        <w:shd w:val="clear" w:color="auto" w:fill="FFFFFF"/>
        <w:spacing w:before="660" w:after="528"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4F2C6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lastRenderedPageBreak/>
        <w:pict>
          <v:rect id="_x0000_i1025" style="width:0;height:.6pt" o:hralign="center" o:hrstd="t" o:hr="t" fillcolor="gray" stroked="f"/>
        </w:pict>
      </w:r>
    </w:p>
    <w:p w:rsidR="004F2C62" w:rsidRPr="004F2C62" w:rsidRDefault="004F2C62" w:rsidP="004F2C62">
      <w:pPr>
        <w:shd w:val="clear" w:color="auto" w:fill="FFFFFF"/>
        <w:spacing w:before="660" w:after="0" w:line="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hyperlink r:id="rId4" w:history="1">
        <w:r w:rsidRPr="004F2C62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Назад к списку</w:t>
        </w:r>
      </w:hyperlink>
    </w:p>
    <w:p w:rsidR="00A16804" w:rsidRPr="004F2C62" w:rsidRDefault="00A16804" w:rsidP="004F2C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6804" w:rsidRPr="004F2C62" w:rsidSect="00A16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C62"/>
    <w:rsid w:val="004F2C62"/>
    <w:rsid w:val="00A1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04"/>
  </w:style>
  <w:style w:type="paragraph" w:styleId="1">
    <w:name w:val="heading 1"/>
    <w:basedOn w:val="a"/>
    <w:link w:val="10"/>
    <w:uiPriority w:val="9"/>
    <w:qFormat/>
    <w:rsid w:val="004F2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C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F2C62"/>
    <w:rPr>
      <w:color w:val="0000FF"/>
      <w:u w:val="single"/>
    </w:rPr>
  </w:style>
  <w:style w:type="character" w:customStyle="1" w:styleId="date">
    <w:name w:val="date"/>
    <w:basedOn w:val="a0"/>
    <w:rsid w:val="004F2C62"/>
  </w:style>
  <w:style w:type="paragraph" w:styleId="a4">
    <w:name w:val="Normal (Web)"/>
    <w:basedOn w:val="a"/>
    <w:uiPriority w:val="99"/>
    <w:semiHidden/>
    <w:unhideWhenUsed/>
    <w:rsid w:val="004F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1936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3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6659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4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351260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65434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21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93786">
                                  <w:marLeft w:val="-192"/>
                                  <w:marRight w:val="-19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2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sppk.ru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Company>Organization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2023-12-21T03:04:00Z</dcterms:created>
  <dcterms:modified xsi:type="dcterms:W3CDTF">2023-12-21T03:05:00Z</dcterms:modified>
</cp:coreProperties>
</file>